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культуры и туризма Калужской обл. от 05.06.2024 N 297</w:t>
              <w:br/>
              <w:t xml:space="preserve">(ред. от 05.03.2025)</w:t>
              <w:br/>
              <w:t xml:space="preserve">"Об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туризма"</w:t>
              <w:br/>
              <w:t xml:space="preserve">(Зарегистрировано в Администрации Губернатора Калужской обл. 20.06.2024 N 14387)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Администрации Губернатора Калужской обл. 20 июня 2024 г. N 14387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КАЛУЖСКАЯ ОБЛАСТЬ</w:t>
      </w:r>
    </w:p>
    <w:p>
      <w:pPr>
        <w:pStyle w:val="2"/>
        <w:jc w:val="center"/>
      </w:pPr>
      <w:r>
        <w:rPr>
          <w:sz w:val="24"/>
        </w:rPr>
        <w:t xml:space="preserve">МИНИСТЕРСТВО КУЛЬТУРЫ И ТУРИЗМА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5 июня 2024 г. N 297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СУБСИДИЙ НА ВОЗМЕЩЕНИЕ ЧАСТИ ФАКТИЧЕСКИ ПРОИЗВЕДЕННЫХ ЗАТРАТ</w:t>
      </w:r>
    </w:p>
    <w:p>
      <w:pPr>
        <w:pStyle w:val="2"/>
        <w:jc w:val="center"/>
      </w:pPr>
      <w:r>
        <w:rPr>
          <w:sz w:val="24"/>
        </w:rPr>
        <w:t xml:space="preserve">НА РАЗВИТИЕ МАТЕРИАЛЬНО-ТЕХНИЧЕСКОЙ БАЗЫ СУБЪЕКТАМ АГРАРНОГО</w:t>
      </w:r>
    </w:p>
    <w:p>
      <w:pPr>
        <w:pStyle w:val="2"/>
        <w:jc w:val="center"/>
      </w:pPr>
      <w:r>
        <w:rPr>
          <w:sz w:val="24"/>
        </w:rPr>
        <w:t xml:space="preserve">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культуры и туризма Калужской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7" w:tooltip="Приказ Министерства культуры и туризма Калужской обл. от 30.08.2024 N 42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Зарегистрировано в Администрации Губернатора Калужской обл. 17.09.2024 N 14593)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 от 05.03.2025 </w:t>
            </w:r>
            <w:hyperlink w:history="0" r:id="rId8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      <w:r>
                <w:rPr>
                  <w:sz w:val="24"/>
                  <w:color w:val="0000ff"/>
                </w:rPr>
                <w:t xml:space="preserve">N 115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подпунктом 2 пункта 2 статьи 78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0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(в ред. постановления Правительства Российской Федерации от 16.11.2024 N 1573), </w:t>
      </w:r>
      <w:hyperlink w:history="0" r:id="rId11" w:tooltip="Постановление Правительства Калужской области от 12.01.2024 N 34 (ред. от 16.05.2025) &quot;Об утверждении государственной программы Калужской области &quot;Развитие туризма в Калуж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Калужской области от 12.01.2024 N 34 "Об утверждении государственной программы Калужской области "Развитие туризма в Калужской области" (в ред. постановлений Правительства Калужской области от 29.01.2024 N 78, от 21.02.2025 N 151), </w:t>
      </w:r>
      <w:hyperlink w:history="0" r:id="rId12" w:tooltip="Приказ Министерства культуры и туризма Калужской обл. от 31.01.2024 N 42 (ред. от 04.07.2025) &quot;Об утверждении направления &quot;Национальная экономика&quot; государственной программы Калужской области &quot;Развитие туризма в Калужской области&quot; (Зарегистрировано в Администрации Губернатора Калужской обл. 15.02.2024 N 1396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культуры и туризма Калужской области от 31.01.2024 N 42 "Об утверждении направления "Национальная экономика" государственной программы Калужской области "Развитие туризма в Калужской области" (в ред. приказа министерства культуры и туризма Калужской области от 24.12.2024 N 692)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3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 (прилагается).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 за исполнением настоящего Приказа оставляю за собой.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министра</w:t>
      </w:r>
    </w:p>
    <w:p>
      <w:pPr>
        <w:pStyle w:val="0"/>
        <w:jc w:val="right"/>
      </w:pPr>
      <w:r>
        <w:rPr>
          <w:sz w:val="24"/>
        </w:rPr>
        <w:t xml:space="preserve">Т.А.Лычкина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культуры</w:t>
      </w:r>
    </w:p>
    <w:p>
      <w:pPr>
        <w:pStyle w:val="0"/>
        <w:jc w:val="right"/>
      </w:pPr>
      <w:r>
        <w:rPr>
          <w:sz w:val="24"/>
        </w:rPr>
        <w:t xml:space="preserve">и туризма Калужской области</w:t>
      </w:r>
    </w:p>
    <w:p>
      <w:pPr>
        <w:pStyle w:val="0"/>
        <w:jc w:val="right"/>
      </w:pPr>
      <w:r>
        <w:rPr>
          <w:sz w:val="24"/>
        </w:rPr>
        <w:t xml:space="preserve">от 5 июня 2024 г. N 297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ИЗ ОБЛАСТНОГО БЮДЖЕТА СУБСИДИЙ НА ВОЗМЕЩЕНИЕ</w:t>
      </w:r>
    </w:p>
    <w:p>
      <w:pPr>
        <w:pStyle w:val="2"/>
        <w:jc w:val="center"/>
      </w:pPr>
      <w:r>
        <w:rPr>
          <w:sz w:val="24"/>
        </w:rPr>
        <w:t xml:space="preserve">ЧАСТИ ФАКТИЧЕСКИ ПРОИЗВЕДЕННЫХ ЗАТРАТ НА РАЗВИТИЕ</w:t>
      </w:r>
    </w:p>
    <w:p>
      <w:pPr>
        <w:pStyle w:val="2"/>
        <w:jc w:val="center"/>
      </w:pPr>
      <w:r>
        <w:rPr>
          <w:sz w:val="24"/>
        </w:rPr>
        <w:t xml:space="preserve">МАТЕРИАЛЬНО-ТЕХНИЧЕСКОЙ БАЗЫ СУБЪЕКТАМ АГРАРНОГО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культуры и туризма Калужской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30.08.2024 </w:t>
            </w:r>
            <w:hyperlink w:history="0" r:id="rId14" w:tooltip="Приказ Министерства культуры и туризма Калужской обл. от 30.08.2024 N 42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Зарегистрировано в Администрации Губернатора Калужской обл. 17.09.2024 N 14593) {КонсультантПлюс}">
              <w:r>
                <w:rPr>
                  <w:sz w:val="24"/>
                  <w:color w:val="0000ff"/>
                </w:rPr>
                <w:t xml:space="preserve">N 425</w:t>
              </w:r>
            </w:hyperlink>
            <w:r>
              <w:rPr>
                <w:sz w:val="24"/>
                <w:color w:val="392c69"/>
              </w:rPr>
              <w:t xml:space="preserve">, от 05.03.2025 </w:t>
            </w:r>
            <w:hyperlink w:history="0" r:id="rId15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      <w:r>
                <w:rPr>
                  <w:sz w:val="24"/>
                  <w:color w:val="0000ff"/>
                </w:rPr>
                <w:t xml:space="preserve">N 115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цель, условия и порядок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 (далее - субсидии), а также требования к отчетности, осуществлению контроля (мониторинга) за соблюдением условий и порядка предоставления субсидий и ответственности за их нарушение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Понятия, используемые для целей Порядка: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1.2.1. Субъекты аграрного туризма - юридические лица (за исключением государственных (муниципальных) учреждений), индивидуальные предприниматели, осуществляющие на территории сельских и городских поселений Калужской области деятельность в соответствии с Общероссийским </w:t>
      </w:r>
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029-2014 (КДЕС ред. 2), утвержденным приказом Росстандарта от 31.01.2014 N 14-ст (далее - ОКВЭД), по одному или нескольким кодам ОКВЭД: </w:t>
      </w:r>
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55</w:t>
        </w:r>
      </w:hyperlink>
      <w:r>
        <w:rPr>
          <w:sz w:val="24"/>
        </w:rPr>
        <w:t xml:space="preserve">, </w:t>
      </w:r>
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79</w:t>
        </w:r>
      </w:hyperlink>
      <w:r>
        <w:rPr>
          <w:sz w:val="24"/>
        </w:rPr>
        <w:t xml:space="preserve">,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93.19</w:t>
        </w:r>
      </w:hyperlink>
      <w:r>
        <w:rPr>
          <w:sz w:val="24"/>
        </w:rPr>
        <w:t xml:space="preserve">,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93.29</w:t>
        </w:r>
      </w:hyperlink>
      <w:r>
        <w:rPr>
          <w:sz w:val="24"/>
        </w:rPr>
        <w:t xml:space="preserve"> (далее - деятельность в сфере туризма).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1.2.2. Объекты аграрного туризма - здания, жилые помещения, земельные участки и другие объекты недвижимого имущества, а также модульные некапитальные средства размещения, предназначенные для осуществления субъектами аграрного туризма деятельности в сфере туризма.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Целью предоставления субсидий является возмещение части фактически произведенных в текущем финансовом году затрат на развитие материально-технической базы получателям, определенным в соответствии с </w:t>
      </w:r>
      <w:hyperlink w:history="0" w:anchor="P60" w:tooltip="2. Условия и порядок предоставления субсидий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Порядка, в рамках </w:t>
      </w:r>
      <w:hyperlink w:history="0" r:id="rId22" w:tooltip="Приказ Министерства культуры и туризма Калужской обл. от 31.01.2024 N 42 (ред. от 04.07.2025) &quot;Об утверждении направления &quot;Национальная экономика&quot; государственной программы Калужской области &quot;Развитие туризма в Калужской области&quot; (Зарегистрировано в Администрации Губернатора Калужской обл. 15.02.2024 N 1396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31.01.2024 N 42 "Об утверждении направления "Национальная экономика" государственной программы Калужской области "Развитие туризма в Калужской области".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Органом государственной власти Калужской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</w:t>
      </w:r>
      <w:hyperlink w:history="0" r:id="rId23" w:tooltip="Закон Калужской области от 06.12.2024 N 566-ОЗ &quot;Об областном бюджете на 2025 год и на плановый период 2026 и 2027 годов&quot; (принят постановлением Законодательного Собрания Калужской области от 05.12.2024 N 120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Калужской области "Об областном бюджете на 2025 год и на плановый период 2026 и 2027 годов", является министерство культуры и туризма Калужской области (далее - министерство).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Способом предоставления субсидии является возмещение затрат.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единый портал)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4"/>
        </w:rPr>
        <w:t xml:space="preserve">2.1. Получателями субсидии являются субъекты аграрного туризма (далее - получатели субсидии).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Субсидии предоставляются получателям на возмещение части затрат на развитие материально-технической базы, фактически произведенных в текущем финансовом году,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2.2.1. На строительство, реконструкцию, ремонт, обустройство и благоустройство объектов аграрного туризма.</w:t>
      </w:r>
    </w:p>
    <w:p>
      <w:pPr>
        <w:pStyle w:val="0"/>
        <w:jc w:val="both"/>
      </w:pPr>
      <w:r>
        <w:rPr>
          <w:sz w:val="24"/>
        </w:rPr>
        <w:t xml:space="preserve">(пп. 2.2.1 в ред. </w:t>
      </w:r>
      <w:hyperlink w:history="0" r:id="rId25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2.2.2. На газификацию, водоснабжение, водоотведение и электроснабжение объектов аграрного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2.2.3. На приобретение новых, не бывших в употреблении, не проходивших ремонт, в том числе восстановление, замену составных частей, восстановление потребительских свойств, транспортных средств, оборудования, инвентаря, необходимых для осуществления получателями субсидии деятельности в сфере туризма на объектах аграрного туризма, согласно </w:t>
      </w:r>
      <w:hyperlink w:history="0" w:anchor="P157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, утвержденному в приложении N 1 к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Получатель субсидии определяется по результатам проведения отбора получателей субсидии (далее - отбор).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Отбор получателей осуществляется в соответствии с </w:t>
      </w:r>
      <w:hyperlink w:history="0" r:id="rId26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25.10.2023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(в ред. постановлений Правительства Российской Федерации от 26.07.2024 N 1013, от 25.11.2024 N 1624).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Отбор осуществляется на конкурентной основе способом запроса предложений исходя из соответствия участников отбора получателей субсидии категориям и (или) критериям и очередности поступления предложений (заявок) на участие в отборе получателей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доступ к которой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Взаимодействие министерства с участниками отбора получателей субсидий осуществляется с использованием документов в электронной форме в системе "Электронный бюджет".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Для участия в отборе участник отбора в сроки, установленные в объявлении о проведении отбора, подает в систему "Электронный бюджет" следующие документы и материалы: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2.8.1. Заявку об участии в отборе согласно требованиям, установленным в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об участии в отборе формируется участником отбора в электронной форме посредством заполнения экранной формы веб-интерфейса системы "Электронный бюджет" и подписывается усиленной квалифицированной электронной подписью руководителя участника отбора или уполномоченного им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2.8.2. Справку, подписанную участником отбора получателей субсидии, подтверждающую неполучение из областного бюджета средств в соответствии с иными нормативными правовыми актами Калужской области на цель, указанную в </w:t>
      </w:r>
      <w:hyperlink w:history="0" w:anchor="P54" w:tooltip="1.3. Целью предоставления субсидий является возмещение части фактически произведенных в текущем финансовом году затрат на развитие материально-технической базы получателям, определенным в соответствии с разделом 2 Порядка, в рамках приказа министерства культуры и туризма Калужской области от 31.01.2024 N 42 &quot;Об утверждении направления &quot;Национальная экономика&quot; государственной программы Калужской области &quot;Развитие туризма в Калужской области&quot;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Порядка.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2.8.3. Копии документов, подтверждающих фактически произведенные в текущем финансовом году затраты участника отбора на развитие материально-технической базы по направлениям, предусмотренным </w:t>
      </w:r>
      <w:hyperlink w:history="0" w:anchor="P63" w:tooltip="2.2. Субсидии предоставляются получателям на возмещение части затрат на развитие материально-технической базы, фактически произведенных в текущем финансовом году, по следующим направлениям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Порядка, в соответствии с </w:t>
      </w:r>
      <w:hyperlink w:history="0" w:anchor="P187" w:tooltip="ПЕРЕЧЕНЬ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согласно приложению N 2 к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2.8.4.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которое представляется в систему "Электронный бюджет" в виде электронной копии документа (документа на бумажном носителе, преобразованного в электронную форму путем сканирования).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2.8.5. Копии документов, подтверждающих приобретение и (или) монтаж модульных некапитальных средств размещения, в случае несения участником отбора затрат на развитие материально-технической базы модульных некапитальных средств размещения.</w:t>
      </w:r>
    </w:p>
    <w:p>
      <w:pPr>
        <w:pStyle w:val="0"/>
        <w:jc w:val="both"/>
      </w:pPr>
      <w:r>
        <w:rPr>
          <w:sz w:val="24"/>
        </w:rPr>
        <w:t xml:space="preserve">(пп. 2.8.5 введен </w:t>
      </w:r>
      <w:hyperlink w:history="0" r:id="rId28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Запрещается требовать от участника отбора представления документов и информации в целях подтверждения соответствия участника отбора требованиям, указанным в </w:t>
      </w:r>
      <w:hyperlink w:history="0" w:anchor="P83" w:tooltip="2.10. Требования, которым должен соответствовать участник отбора на даты рассмотрения заявки и заключения соглашения о предоставлении субсидии (далее - соглашение):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Требования, которым должен соответствовать участник отбора на даты рассмотрения заявки и заключения соглашения о предоставлении субсидии (далее - соглашение):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2.10.3. Участник отбора не находится в составляемых в рамках реализации полномочий, предусмотренных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2.10.4. Участник отбора не является получателем средств областного бюджета на основании иных нормативных правовых актов Калужской области на цель, указанную в </w:t>
      </w:r>
      <w:hyperlink w:history="0" w:anchor="P54" w:tooltip="1.3. Целью предоставления субсидий является возмещение части фактически произведенных в текущем финансовом году затрат на развитие материально-технической базы получателям, определенным в соответствии с разделом 2 Порядка, в рамках приказа министерства культуры и туризма Калужской области от 31.01.2024 N 42 &quot;Об утверждении направления &quot;Национальная экономика&quot; государственной программы Калужской области &quot;Развитие туризма в Калужской области&quot;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2.10.5. Участник отбора не является иностранным агентом в соответствии с Федеральным </w:t>
      </w:r>
      <w:hyperlink w:history="0" r:id="rId30" w:tooltip="Федеральный закон от 14.07.2022 N 255-ФЗ (ред. от 21.04.2025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2.10.6.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Калужской областью.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2.10.7.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2.10.8. Наличие у участника отбора права собственности на объект аграрного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2.10.9. Наличие у участника отбора фактически произведенных в текущем финансовом году затрат на развитие материально-технической базы по одному или двум направлениям, указанным в </w:t>
      </w:r>
      <w:hyperlink w:history="0" w:anchor="P63" w:tooltip="2.2. Субсидии предоставляются получателям на возмещение части затрат на развитие материально-технической базы, фактически произведенных в текущем финансовом году, по следующим направлениям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2.10.10. У участника отбора на едином налоговом счете отсутствует или не превышает размер, определенный </w:t>
      </w:r>
      <w:hyperlink w:history="0" r:id="rId3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2.10.10 введен </w:t>
      </w:r>
      <w:hyperlink w:history="0" r:id="rId32" w:tooltip="Приказ Министерства культуры и туризма Калужской обл. от 30.08.2024 N 42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Зарегистрировано в Администрации Губернатора Калужской обл. 17.09.2024 N 1459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культуры и туризма Калужской области от 30.08.2024 N 425)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Министерство для рассмотрения заявок участников отбора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2.11.1. Выписку из Единого государственного реестра юридических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2.11.2. Документ, подтверждающий отсутствие у участника конкурентного отбора просроченной задолженности по возврату в областной бюджет иных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Калужской областью.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2.11.3. Выписку из Единого государственного реестра недвижимости.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2.11.4. Документ, подтверждающий отсутствие на едином налоговом счете у получателя или непревышение размера, определенного </w:t>
      </w:r>
      <w:hyperlink w:history="0" r:id="rId3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(при отсутствии подтверждения на едином портале).</w:t>
      </w:r>
    </w:p>
    <w:p>
      <w:pPr>
        <w:pStyle w:val="0"/>
        <w:jc w:val="both"/>
      </w:pPr>
      <w:r>
        <w:rPr>
          <w:sz w:val="24"/>
        </w:rPr>
        <w:t xml:space="preserve">(пп. 2.11.4 введен </w:t>
      </w:r>
      <w:hyperlink w:history="0" r:id="rId34" w:tooltip="Приказ Министерства культуры и туризма Калужской обл. от 30.08.2024 N 42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Зарегистрировано в Администрации Губернатора Калужской обл. 17.09.2024 N 1459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культуры и туризма Калужской области от 30.08.2024 N 425)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 отбора вправе представить документы, указанные в </w:t>
      </w:r>
      <w:hyperlink w:history="0" w:anchor="P96" w:tooltip="2.11.1. Выписку из Единого государственного реестра юридических лиц.">
        <w:r>
          <w:rPr>
            <w:sz w:val="24"/>
            <w:color w:val="0000ff"/>
          </w:rPr>
          <w:t xml:space="preserve">подпунктах 2.11.1</w:t>
        </w:r>
      </w:hyperlink>
      <w:r>
        <w:rPr>
          <w:sz w:val="24"/>
        </w:rPr>
        <w:t xml:space="preserve"> - </w:t>
      </w:r>
      <w:hyperlink w:history="0" w:anchor="P98" w:tooltip="2.11.3. Выписку из Единого государственного реестра недвижимости.">
        <w:r>
          <w:rPr>
            <w:sz w:val="24"/>
            <w:color w:val="0000ff"/>
          </w:rPr>
          <w:t xml:space="preserve">2.11.3</w:t>
        </w:r>
      </w:hyperlink>
      <w:r>
        <w:rPr>
          <w:sz w:val="24"/>
        </w:rPr>
        <w:t xml:space="preserve">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Проверка участников отбора на соответствие требованиям, указанным в </w:t>
      </w:r>
      <w:hyperlink w:history="0" w:anchor="P84" w:tooltip="2.10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...">
        <w:r>
          <w:rPr>
            <w:sz w:val="24"/>
            <w:color w:val="0000ff"/>
          </w:rPr>
          <w:t xml:space="preserve">пунктах 2.10.1</w:t>
        </w:r>
      </w:hyperlink>
      <w:r>
        <w:rPr>
          <w:sz w:val="24"/>
        </w:rPr>
        <w:t xml:space="preserve"> - </w:t>
      </w:r>
      <w:hyperlink w:history="0" w:anchor="P90" w:tooltip="2.10.7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...">
        <w:r>
          <w:rPr>
            <w:sz w:val="24"/>
            <w:color w:val="0000ff"/>
          </w:rPr>
          <w:t xml:space="preserve">2.10.7</w:t>
        </w:r>
      </w:hyperlink>
      <w:r>
        <w:rPr>
          <w:sz w:val="24"/>
        </w:rP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Подтверждение соответствия участников отбора требованиям, указанным в </w:t>
      </w:r>
      <w:hyperlink w:history="0" w:anchor="P84" w:tooltip="2.10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...">
        <w:r>
          <w:rPr>
            <w:sz w:val="24"/>
            <w:color w:val="0000ff"/>
          </w:rPr>
          <w:t xml:space="preserve">пунктах 2.10.1</w:t>
        </w:r>
      </w:hyperlink>
      <w:r>
        <w:rPr>
          <w:sz w:val="24"/>
        </w:rPr>
        <w:t xml:space="preserve"> - </w:t>
      </w:r>
      <w:hyperlink w:history="0" w:anchor="P90" w:tooltip="2.10.7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...">
        <w:r>
          <w:rPr>
            <w:sz w:val="24"/>
            <w:color w:val="0000ff"/>
          </w:rPr>
          <w:t xml:space="preserve">2.10.7</w:t>
        </w:r>
      </w:hyperlink>
      <w:r>
        <w:rPr>
          <w:sz w:val="24"/>
        </w:rPr>
        <w:t xml:space="preserve">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участниками отбора отметок о соответствии указанным требованиям посредством заполнения соответствующих экранных форм заявки об участии в отборе веб-интерфейса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 Министерство в срок не более десяти рабочих дней после окончания срока подачи заявок на основании документов, указанных в </w:t>
      </w:r>
      <w:hyperlink w:history="0" w:anchor="P74" w:tooltip="2.8. Для участия в отборе участник отбора в сроки, установленные в объявлении о проведении отбора, подает в систему &quot;Электронный бюджет&quot; следующие документы и материалы:">
        <w:r>
          <w:rPr>
            <w:sz w:val="24"/>
            <w:color w:val="0000ff"/>
          </w:rPr>
          <w:t xml:space="preserve">пунктах 2.8</w:t>
        </w:r>
      </w:hyperlink>
      <w:r>
        <w:rPr>
          <w:sz w:val="24"/>
        </w:rPr>
        <w:t xml:space="preserve"> и </w:t>
      </w:r>
      <w:hyperlink w:history="0" w:anchor="P95" w:tooltip="2.11. Министерство для рассмотрения заявок участников отбора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">
        <w:r>
          <w:rPr>
            <w:sz w:val="24"/>
            <w:color w:val="0000ff"/>
          </w:rPr>
          <w:t xml:space="preserve">2.11</w:t>
        </w:r>
      </w:hyperlink>
      <w:r>
        <w:rPr>
          <w:sz w:val="24"/>
        </w:rPr>
        <w:t xml:space="preserve"> Порядка, осуществляет проверку получателя на соответствие требованиям, установленным в </w:t>
      </w:r>
      <w:hyperlink w:history="0" w:anchor="P83" w:tooltip="2.10. Требования, которым должен соответствовать участник отбора на даты рассмотрения заявки и заключения соглашения о предоставлении субсидии (далее - соглашение):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Порядка, а также рассматривает поданные участниками отбора документы на соответствие требованиям, установленным в </w:t>
      </w:r>
      <w:hyperlink w:history="0" w:anchor="P74" w:tooltip="2.8. Для участия в отборе участник отбора в сроки, установленные в объявлении о проведении отбора, подает в систему &quot;Электронный бюджет&quot; следующие документы и материалы:">
        <w:r>
          <w:rPr>
            <w:sz w:val="24"/>
            <w:color w:val="0000ff"/>
          </w:rPr>
          <w:t xml:space="preserve">пункте 2.8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рассмотрения заявок на едином портале автоматически формируется протокол подведения итогов отбора получателей субсидии, который подписывается усиленной квалифицированной подписью министра культуры и туризма Калужской области в системе "Электронный бюджет" и размещается на едином портале не позднее одного рабочего дня, следующего за днем подписания.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 Министерство принимает решение о предоставлении субсидии, которое оформляется приказом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 Основаниями для отклонения заявки (отказа в предоставлении субсидии)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2.16.1. Несоответствие участника отбора требованиям, установленным в </w:t>
      </w:r>
      <w:hyperlink w:history="0" w:anchor="P62" w:tooltip="2.1. Получателями субсидии являются субъекты аграрного туризма (далее - получатели субсидии).">
        <w:r>
          <w:rPr>
            <w:sz w:val="24"/>
            <w:color w:val="0000ff"/>
          </w:rPr>
          <w:t xml:space="preserve">пунктах 2.1</w:t>
        </w:r>
      </w:hyperlink>
      <w:r>
        <w:rPr>
          <w:sz w:val="24"/>
        </w:rPr>
        <w:t xml:space="preserve">, </w:t>
      </w:r>
      <w:hyperlink w:history="0" w:anchor="P83" w:tooltip="2.10. Требования, которым должен соответствовать участник отбора на даты рассмотрения заявки и заключения соглашения о предоставлении субсидии (далее - соглашение):">
        <w:r>
          <w:rPr>
            <w:sz w:val="24"/>
            <w:color w:val="0000ff"/>
          </w:rPr>
          <w:t xml:space="preserve">2.10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2.16.2. Непредставление (представление не в полном объеме) документов, указанных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2.16.3. Несоответствие представленных участником отбора заявки и документов требованиям, установленным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2.16.4. Установление факта недостоверности представленной получателем субсидии информации, содержащейся в заявке и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2.16.5. Подача участником отбора заявки после даты и (или) времени, определенных для подачи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 Размер субсидии, предоставляемой победителю отбора,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Рсн = Рзатр x 20%,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Рсн - размер субсидии, предоставляемой одному получателю;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Рзатр - сумма фактически произведенных получателем в текущем финансовом году затрат по одному или двум направлениям, предусмотренным </w:t>
      </w:r>
      <w:hyperlink w:history="0" w:anchor="P63" w:tooltip="2.2. Субсидии предоставляются получателям на возмещение части затрат на развитие материально-технической базы, фактически произведенных в текущем финансовом году, по следующим направлениям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Порядка, подтвержденная документами, указанными в </w:t>
      </w:r>
      <w:hyperlink w:history="0" w:anchor="P78" w:tooltip="2.8.3. Копии документов, подтверждающих фактически произведенные в текущем финансовом году затраты участника отбора на развитие материально-технической базы по направлениям, предусмотренным пунктом 2.2 Порядка, в соответствии с перечнем согласно приложению N 2 к Порядку.">
        <w:r>
          <w:rPr>
            <w:sz w:val="24"/>
            <w:color w:val="0000ff"/>
          </w:rPr>
          <w:t xml:space="preserve">подпункте 2.8.3 пункта 2.8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20% - часть затрат в процентном выражении, фактически произведенных в текущем финансовом году получателем по одному или двум направлениям, предусмотренным </w:t>
      </w:r>
      <w:hyperlink w:history="0" w:anchor="P63" w:tooltip="2.2. Субсидии предоставляются получателям на возмещение части затрат на развитие материально-технической базы, фактически произведенных в текущем финансовом году, по следующим направлениям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Порядка, подлежащая субсидированию за счет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 Заключение соглашения и перечисление субсидии осуществляются министерством в срок не позднее десятого рабочего дня, следующего за днем принятия министерством решения, указанного в </w:t>
      </w:r>
      <w:hyperlink w:history="0" w:anchor="P106" w:tooltip="2.15. Министерство принимает решение о предоставлении субсидии, которое оформляется приказом министерства.">
        <w:r>
          <w:rPr>
            <w:sz w:val="24"/>
            <w:color w:val="0000ff"/>
          </w:rPr>
          <w:t xml:space="preserve">пункте 2.15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Перечисление субсидии осуществляется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Субсидии, подлежащие в соответствии с бюджетным законодательством Российской Федерации казначейскому сопровождению, перечисляются на казначейский счет для осуществления и отражения операций с денежными средствами участников казначейского сопровождения, открытый в территориальном органе Федерального казначейства не позднее второго рабочего дня со дня представления получателем субсидии в территориальный орган Федерального казначейства или финансовый орган распоряжения о совершении казначейских платежей для оплаты денежного обязательства получателя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2.19. Соглашение заключается с победителем отбора в системе "Электронный бюджет" (при наличии технической возможности) в соответствии с типовой формой, установленной министерством финансов Калужской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соглашения, в соответствии с типовой формой, установленной министерством финансов Калужской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history="0" w:anchor="P55" w:tooltip="1.4. Органом государственной власти Калу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Законом Калужской области &quot;Об областном бюджете на 2025 год и на плановый период 2026 и 2027 годов&quot;, является министерство культуры и туризма Калужской области (далее -...">
        <w:r>
          <w:rPr>
            <w:sz w:val="24"/>
            <w:color w:val="0000ff"/>
          </w:rPr>
          <w:t xml:space="preserve">пункте 1.4</w:t>
        </w:r>
      </w:hyperlink>
      <w:r>
        <w:rPr>
          <w:sz w:val="24"/>
        </w:rPr>
        <w:t xml:space="preserve"> Порядка, приводящего к невозможности предоставления субсидии в размере, определенном в соглашении, а также о согласии получателя на осуществление министерством проверок соблюдения получателем условий и порядка предоставления субсидий, в том числе в части достижения результата предоставления субсидии, а органом государственного финансового контроля - проверок соблюдения получателем условий и порядка предоставления субсидий в соответствии со </w:t>
      </w:r>
      <w:hyperlink w:history="0" r:id="rId36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37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соглашении указываются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3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3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40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2.23. Результат предоставления субсидии: тип результата - оказание услуг: оказаны услуги, способствующие увеличению количества туристов, посетивших объект(ы) аграрного туризма.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представлению отчетности, осуществлению</w:t>
      </w:r>
    </w:p>
    <w:p>
      <w:pPr>
        <w:pStyle w:val="2"/>
        <w:jc w:val="center"/>
      </w:pPr>
      <w:r>
        <w:rPr>
          <w:sz w:val="24"/>
        </w:rPr>
        <w:t xml:space="preserve">контроля (мониторинга) за соблюдением условий 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 ответственности за их нарушение</w:t>
      </w:r>
    </w:p>
    <w:p>
      <w:pPr>
        <w:pStyle w:val="0"/>
        <w:jc w:val="both"/>
      </w:pPr>
      <w:r>
        <w:rPr>
          <w:sz w:val="24"/>
        </w:rPr>
      </w:r>
    </w:p>
    <w:bookmarkStart w:id="137" w:name="P137"/>
    <w:bookmarkEnd w:id="137"/>
    <w:p>
      <w:pPr>
        <w:pStyle w:val="0"/>
        <w:ind w:firstLine="540"/>
        <w:jc w:val="both"/>
      </w:pPr>
      <w:r>
        <w:rPr>
          <w:sz w:val="24"/>
        </w:rPr>
        <w:t xml:space="preserve">3.1. Получатель субсидии представляет в министерство по формам, определенным типовой формой соглашения, установленной министерством финансов Калужской области, отчет о достижении значения результата предоставления субсидии, указанного в соглашении, не позднее 30-го числа месяца, следующего за отчетным кварталом.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41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Министерство осуществляет проверку и принятие отчета, представленного получателем субсидии, указанного в </w:t>
      </w:r>
      <w:hyperlink w:history="0" w:anchor="P137" w:tooltip="3.1. Получатель субсидии представляет в министерство по формам, определенным типовой формой соглашения, установленной министерством финансов Калужской области, отчет о достижении значения результата предоставления субсидии, указанного в соглашении, не позднее 30-го числа месяца, следующего за отчетным кварталом.">
        <w:r>
          <w:rPr>
            <w:sz w:val="24"/>
            <w:color w:val="0000ff"/>
          </w:rPr>
          <w:t xml:space="preserve">пункте 3.1</w:t>
        </w:r>
      </w:hyperlink>
      <w:r>
        <w:rPr>
          <w:sz w:val="24"/>
        </w:rPr>
        <w:t xml:space="preserve"> Порядка, в срок, не превышающий 20 рабочих дней со дня представления такого отчета.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Утратил силу. - </w:t>
      </w:r>
      <w:hyperlink w:history="0" r:id="rId42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культуры и туризма Калужской области от 05.03.2025 N 115.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Министерство осуществляет проверку соблюдения получателем субсидии условий и порядка предоставления субсидий, в том числе в части достижения результата предоставления субсидии, указанного в </w:t>
      </w:r>
      <w:hyperlink w:history="0" w:anchor="P131" w:tooltip="2.23. Результат предоставления субсидии: тип результата - оказание услуг: оказаны услуги, способствующие увеличению количества туристов, посетивших объект(ы) аграрного туризма.">
        <w:r>
          <w:rPr>
            <w:sz w:val="24"/>
            <w:color w:val="0000ff"/>
          </w:rPr>
          <w:t xml:space="preserve">пункте 2.23</w:t>
        </w:r>
      </w:hyperlink>
      <w:r>
        <w:rPr>
          <w:sz w:val="24"/>
        </w:rPr>
        <w:t xml:space="preserve"> Порядка, а орган государственного финансового контроля осуществляет проверку в соответствии со </w:t>
      </w:r>
      <w:hyperlink w:history="0" r:id="rId43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4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(или) органом государственного финансового контроля, а также в случае недостижения значений результата предоставления субсидии получатель субсидии в срок не позднее 30 рабочих дней со дня получения письменного требования министерства о возврате субсидии обязан возвратить субсидию в доход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субсидия не возвращена в установленный срок, она взыскивается министерством в доход областного бюджета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из областного бюджета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 части фактически</w:t>
      </w:r>
    </w:p>
    <w:p>
      <w:pPr>
        <w:pStyle w:val="0"/>
        <w:jc w:val="right"/>
      </w:pPr>
      <w:r>
        <w:rPr>
          <w:sz w:val="24"/>
        </w:rPr>
        <w:t xml:space="preserve">произведенных затрат на развитие</w:t>
      </w:r>
    </w:p>
    <w:p>
      <w:pPr>
        <w:pStyle w:val="0"/>
        <w:jc w:val="right"/>
      </w:pPr>
      <w:r>
        <w:rPr>
          <w:sz w:val="24"/>
        </w:rPr>
        <w:t xml:space="preserve">материально-технической базы</w:t>
      </w:r>
    </w:p>
    <w:p>
      <w:pPr>
        <w:pStyle w:val="0"/>
        <w:jc w:val="right"/>
      </w:pPr>
      <w:r>
        <w:rPr>
          <w:sz w:val="24"/>
        </w:rPr>
        <w:t xml:space="preserve">субъектам аграрного туризма</w:t>
      </w:r>
    </w:p>
    <w:p>
      <w:pPr>
        <w:pStyle w:val="0"/>
        <w:jc w:val="both"/>
      </w:pPr>
      <w:r>
        <w:rPr>
          <w:sz w:val="24"/>
        </w:rPr>
      </w:r>
    </w:p>
    <w:bookmarkStart w:id="157" w:name="P157"/>
    <w:bookmarkEnd w:id="15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ТРАНСПОРТНЫХ СРЕДСТВ, ОБОРУДОВАНИЯ, ИНВЕНТАРЯ, НЕОБХОДИМЫХ</w:t>
      </w:r>
    </w:p>
    <w:p>
      <w:pPr>
        <w:pStyle w:val="2"/>
        <w:jc w:val="center"/>
      </w:pPr>
      <w:r>
        <w:rPr>
          <w:sz w:val="24"/>
        </w:rPr>
        <w:t xml:space="preserve">ДЛЯ ОСУЩЕСТВЛЕНИЯ ПОЛУЧАТЕЛЯМИ СУБСИДИИ НА ВОЗМЕЩЕНИЕ ЧАСТИ</w:t>
      </w:r>
    </w:p>
    <w:p>
      <w:pPr>
        <w:pStyle w:val="2"/>
        <w:jc w:val="center"/>
      </w:pPr>
      <w:r>
        <w:rPr>
          <w:sz w:val="24"/>
        </w:rPr>
        <w:t xml:space="preserve">ФАКТИЧЕСКИ ПРОИЗВЕДЕННЫХ ЗАТРАТ НА РАЗВИТИЕ</w:t>
      </w:r>
    </w:p>
    <w:p>
      <w:pPr>
        <w:pStyle w:val="2"/>
        <w:jc w:val="center"/>
      </w:pPr>
      <w:r>
        <w:rPr>
          <w:sz w:val="24"/>
        </w:rPr>
        <w:t xml:space="preserve">МАТЕРИАЛЬНО-ТЕХНИЧЕСКОЙ БАЗЫ СУБЪЕКТАМ АГРАРНОГО ТУРИЗМА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транспортным средствам, оборудованию, инвентарю, необходимым для осуществления получателями субсидии на возмещение части фактически произведенных затрат на развитие материально-технической базы субъектам аграрного туризма (далее - субсидия) деятельности в сфере туризма на объектах аграрного туризма, часть затрат на приобретение которых подлежит возмещению из областного бюджета за счет средств субсидии, относятся транспортные средства, оборудование, инвентарь, включенные в </w:t>
      </w:r>
      <w:hyperlink w:history="0"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раздел C</w:t>
        </w:r>
      </w:hyperlink>
      <w:r>
        <w:rPr>
          <w:sz w:val="24"/>
        </w:rPr>
        <w:t xml:space="preserve"> "Продукция обрабатывающих производств" Общероссийского классификатора продукции по видам экономической деятельности ОК 034-2014 (КПЕС 2008), утвержденного приказом Росстандарта от 31.01.2014 N 14-ст: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 классу 22 "Изделия резиновые и пластмассовые" </w:t>
      </w:r>
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группа 22.23</w:t>
        </w:r>
      </w:hyperlink>
      <w:r>
        <w:rPr>
          <w:sz w:val="24"/>
        </w:rPr>
        <w:t xml:space="preserve"> "Изделия пластмассовые строительные";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 классу 23 "Продукты минеральные неметаллические прочие" группа 23.12 "Стекло листовое гнутое и обработанное", </w:t>
      </w:r>
      <w:hyperlink w:history="0"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вид 23.12.13</w:t>
        </w:r>
      </w:hyperlink>
      <w:r>
        <w:rPr>
          <w:sz w:val="24"/>
        </w:rPr>
        <w:t xml:space="preserve"> "Зеркала стеклянные, изделия из стекла изолирующие многослойные"; </w:t>
      </w:r>
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группа 23.42</w:t>
        </w:r>
      </w:hyperlink>
      <w:r>
        <w:rPr>
          <w:sz w:val="24"/>
        </w:rPr>
        <w:t xml:space="preserve"> "Изделия санитарно-технические из керамики";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 </w:t>
      </w:r>
      <w:hyperlink w:history="0"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классу 25</w:t>
        </w:r>
      </w:hyperlink>
      <w:r>
        <w:rPr>
          <w:sz w:val="24"/>
        </w:rPr>
        <w:t xml:space="preserve"> "Изделия металлические готовые, кроме машин и оборудования";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 классу 26 "Оборудование компьютерное, электронное и оптическое" </w:t>
      </w:r>
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подкласс 26.2</w:t>
        </w:r>
      </w:hyperlink>
      <w:r>
        <w:rPr>
          <w:sz w:val="24"/>
        </w:rPr>
        <w:t xml:space="preserve"> "Компьютеры и периферийное оборудование", </w:t>
      </w:r>
      <w:hyperlink w:history="0"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подкласс 26.4</w:t>
        </w:r>
      </w:hyperlink>
      <w:r>
        <w:rPr>
          <w:sz w:val="24"/>
        </w:rPr>
        <w:t xml:space="preserve"> "Техника бытовая электронная";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 </w:t>
      </w:r>
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классу 27</w:t>
        </w:r>
      </w:hyperlink>
      <w:r>
        <w:rPr>
          <w:sz w:val="24"/>
        </w:rPr>
        <w:t xml:space="preserve"> "Оборудование электрическое" </w:t>
      </w:r>
      <w:hyperlink w:history="0"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группы 27.11</w:t>
        </w:r>
      </w:hyperlink>
      <w:r>
        <w:rPr>
          <w:sz w:val="24"/>
        </w:rPr>
        <w:t xml:space="preserve"> "Электродвигатели, генераторы и трансформаторы", </w:t>
      </w:r>
      <w:hyperlink w:history="0"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27.20</w:t>
        </w:r>
      </w:hyperlink>
      <w:r>
        <w:rPr>
          <w:sz w:val="24"/>
        </w:rPr>
        <w:t xml:space="preserve"> "Батареи и аккумуляторы", </w:t>
      </w:r>
      <w:hyperlink w:history="0"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27.40</w:t>
        </w:r>
      </w:hyperlink>
      <w:r>
        <w:rPr>
          <w:sz w:val="24"/>
        </w:rPr>
        <w:t xml:space="preserve"> "Оборудование электрическое осветительное", </w:t>
      </w:r>
      <w:hyperlink w:history="0"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подкласс 27.5</w:t>
        </w:r>
      </w:hyperlink>
      <w:r>
        <w:rPr>
          <w:sz w:val="24"/>
        </w:rPr>
        <w:t xml:space="preserve"> "Приборы бытовые";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 </w:t>
      </w:r>
      <w:hyperlink w:history="0"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классу 28</w:t>
        </w:r>
      </w:hyperlink>
      <w:r>
        <w:rPr>
          <w:sz w:val="24"/>
        </w:rPr>
        <w:t xml:space="preserve"> "Машины и оборудование, не включенные в другие группировки";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по классу 29 "Средства автотранспортные, прицепы и полуприцепы" группа 29.10 "Средства автотранспортные", </w:t>
      </w:r>
      <w:hyperlink w:history="0"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подгруппа 29.10.5</w:t>
        </w:r>
      </w:hyperlink>
      <w:r>
        <w:rPr>
          <w:sz w:val="24"/>
        </w:rPr>
        <w:t xml:space="preserve"> "Средства автотранспортные специального назначения";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 классу 30 "Средства транспортные и оборудование, прочие" </w:t>
      </w:r>
      <w:hyperlink w:history="0"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группа 30.12</w:t>
        </w:r>
      </w:hyperlink>
      <w:r>
        <w:rPr>
          <w:sz w:val="24"/>
        </w:rPr>
        <w:t xml:space="preserve"> "Суда прогулочные и спортивные", </w:t>
      </w:r>
      <w:hyperlink w:history="0"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подкласс 30.9</w:t>
        </w:r>
      </w:hyperlink>
      <w:r>
        <w:rPr>
          <w:sz w:val="24"/>
        </w:rPr>
        <w:t xml:space="preserve"> "Средства транспортные и оборудование, не включенные в другие группировки";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 классу 31 "Мебель" </w:t>
      </w:r>
      <w:hyperlink w:history="0"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группы 31.01</w:t>
        </w:r>
      </w:hyperlink>
      <w:r>
        <w:rPr>
          <w:sz w:val="24"/>
        </w:rPr>
        <w:t xml:space="preserve"> "Мебель для офисов и предприятий торговли", </w:t>
      </w:r>
      <w:hyperlink w:history="0"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31.02</w:t>
        </w:r>
      </w:hyperlink>
      <w:r>
        <w:rPr>
          <w:sz w:val="24"/>
        </w:rPr>
        <w:t xml:space="preserve"> "Мебель кухонная", </w:t>
      </w:r>
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31.03</w:t>
        </w:r>
      </w:hyperlink>
      <w:r>
        <w:rPr>
          <w:sz w:val="24"/>
        </w:rPr>
        <w:t xml:space="preserve"> "Матрасы", </w:t>
      </w:r>
      <w:hyperlink w:history="0"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31.09</w:t>
        </w:r>
      </w:hyperlink>
      <w:r>
        <w:rPr>
          <w:sz w:val="24"/>
        </w:rPr>
        <w:t xml:space="preserve"> "Мебель прочая";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 классу 32 "Изделия готовые прочие" </w:t>
      </w:r>
      <w:hyperlink w:history="0"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подкласс 32.3</w:t>
        </w:r>
      </w:hyperlink>
      <w:r>
        <w:rPr>
          <w:sz w:val="24"/>
        </w:rPr>
        <w:t xml:space="preserve"> "Товары спортивные".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из областного бюджета</w:t>
      </w:r>
    </w:p>
    <w:p>
      <w:pPr>
        <w:pStyle w:val="0"/>
        <w:jc w:val="right"/>
      </w:pPr>
      <w:r>
        <w:rPr>
          <w:sz w:val="24"/>
        </w:rPr>
        <w:t xml:space="preserve">субсидий на возмещение части фактически</w:t>
      </w:r>
    </w:p>
    <w:p>
      <w:pPr>
        <w:pStyle w:val="0"/>
        <w:jc w:val="right"/>
      </w:pPr>
      <w:r>
        <w:rPr>
          <w:sz w:val="24"/>
        </w:rPr>
        <w:t xml:space="preserve">произведенных затрат на развитие</w:t>
      </w:r>
    </w:p>
    <w:p>
      <w:pPr>
        <w:pStyle w:val="0"/>
        <w:jc w:val="right"/>
      </w:pPr>
      <w:r>
        <w:rPr>
          <w:sz w:val="24"/>
        </w:rPr>
        <w:t xml:space="preserve">материально-технической базы</w:t>
      </w:r>
    </w:p>
    <w:p>
      <w:pPr>
        <w:pStyle w:val="0"/>
        <w:jc w:val="right"/>
      </w:pPr>
      <w:r>
        <w:rPr>
          <w:sz w:val="24"/>
        </w:rPr>
        <w:t xml:space="preserve">субъектам аграрного туризма</w:t>
      </w:r>
    </w:p>
    <w:p>
      <w:pPr>
        <w:pStyle w:val="0"/>
        <w:jc w:val="both"/>
      </w:pPr>
      <w:r>
        <w:rPr>
          <w:sz w:val="24"/>
        </w:rPr>
      </w:r>
    </w:p>
    <w:bookmarkStart w:id="187" w:name="P187"/>
    <w:bookmarkEnd w:id="18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ПОДТВЕРЖДАЮЩИХ ФАКТИЧЕСКИ ПРОИЗВЕДЕННЫЕ</w:t>
      </w:r>
    </w:p>
    <w:p>
      <w:pPr>
        <w:pStyle w:val="2"/>
        <w:jc w:val="center"/>
      </w:pPr>
      <w:r>
        <w:rPr>
          <w:sz w:val="24"/>
        </w:rPr>
        <w:t xml:space="preserve">В ТЕКУЩЕМ ФИНАНСОВОМ ГОДУ ЗАТРАТЫ УЧАСТНИКА ОТБОРА</w:t>
      </w:r>
    </w:p>
    <w:p>
      <w:pPr>
        <w:pStyle w:val="2"/>
        <w:jc w:val="center"/>
      </w:pPr>
      <w:r>
        <w:rPr>
          <w:sz w:val="24"/>
        </w:rPr>
        <w:t xml:space="preserve">ПОЛУЧАТЕЛЕЙ СУБСИДИИ НА ВОЗМЕЩЕНИЕ ЧАСТИ ФАКТИЧЕСКИ</w:t>
      </w:r>
    </w:p>
    <w:p>
      <w:pPr>
        <w:pStyle w:val="2"/>
        <w:jc w:val="center"/>
      </w:pPr>
      <w:r>
        <w:rPr>
          <w:sz w:val="24"/>
        </w:rPr>
        <w:t xml:space="preserve">ПРОИЗВЕДЕННЫХ ЗАТРАТ НА РАЗВИТИЕ МАТЕРИАЛЬНО-ТЕХНИЧЕСКОЙ</w:t>
      </w:r>
    </w:p>
    <w:p>
      <w:pPr>
        <w:pStyle w:val="2"/>
        <w:jc w:val="center"/>
      </w:pPr>
      <w:r>
        <w:rPr>
          <w:sz w:val="24"/>
        </w:rPr>
        <w:t xml:space="preserve">БАЗЫ СУБЪЕКТАМ АГРАРНОГО ТУРИЗМА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6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Министерства культуры и туризма Калужской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05.03.2025 N 115)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Документы, подтверждающие затраты на строительство, реконструкцию, ремонт, обустройство и благоустройство объектов аграрного туризма: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договоры, заключенные получателем субсидии на развитие материально-технической базы (далее - получатель субсидии), предметом которых является выполнение работ, связанных со строительством, реконструкцией, ремонтом, обустройством и благоустройством объектов аграрного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счет на оплату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поручения, подтверждающие оплату работ, связанных со строительством, реконструкцией, ремонтом, обустройством и благоустройством объектов аграрного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акты о приемке выполненных работ, связанных со строительством, реконструкцией, ремонтом, обустройством и благоустройством объектов аграрного туризма.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67" w:tooltip="Приказ Министерства культуры и туризма Калужской обл. от 05.03.2025 N 115 &quot;О внесении изменений в приказ министерства культуры и туризма Калужской области от 05.06.2024 N 297 &quot;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&quot; (в ред. приказа министерства культуры и туризма Калужской области от 30.08.2024 N 425)&quot; (Зарегистрировано в Администрации Губернатора Калужской 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культуры и туризма Калужской области от 05.03.2025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Документы, подтверждающие затраты на работы, связанные с газификацией, водоснабжением, водоотведением и электроснабжением объектов аграрного туризма: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договоры, заключенные получателем субсидии, предметом которых является выполнение работ, связанных с газификацией, водоснабжением, водоотведением и электроснабжением объектов аграрного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счет на оплату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поручения, подтверждающие оплату работ, связанных с газификацией, водоснабжением, водоотведением и электроснабжением объектов аграрного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акты о приемке выполненных работ, связанных с газификацией, водоснабжением, водоотведением и электроснабжением объектов аграрного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Документы, подтверждающие затраты на приобретение новых, не бывших в употреблении, не проходивших ремонт, в том числе восстановление, замену составных частей, восстановление потребительских свойств транспортных средств, оборудования, инвентаря, необходимых для осуществления получателем субсидии деятельности в сфере туризма на объектах аграрного туризма (далее - продукция):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договоры, заключенные получателем субсидии, предметом которых является приобретение продукции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подтверждающие оплату приобретения продукции (включая авансовые платежи): платежные поручения, товарные чеки, кассовые чеки, квитанции приходных кассовых ордеров, оформленных в установленном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прием-передачу продукции: товарно-транспортные накладные, акты приемки-передачи продукции, счета-фактуры.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культуры и туризма Калужской обл. от 05.06.2024 N 297</w:t>
            <w:br/>
            <w:t>(ред. от 05.03.2025)</w:t>
            <w:br/>
            <w:t>"Об утверждении Порядка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37&amp;n=171857&amp;date=08.09.2025&amp;dst=100007&amp;field=134" TargetMode = "External"/>
	<Relationship Id="rId8" Type="http://schemas.openxmlformats.org/officeDocument/2006/relationships/hyperlink" Target="https://login.consultant.ru/link/?req=doc&amp;base=RLAW037&amp;n=176806&amp;date=08.09.2025&amp;dst=100007&amp;field=134" TargetMode = "External"/>
	<Relationship Id="rId9" Type="http://schemas.openxmlformats.org/officeDocument/2006/relationships/hyperlink" Target="https://login.consultant.ru/link/?req=doc&amp;base=LAW&amp;n=511241&amp;date=08.09.2025&amp;dst=7167&amp;field=134" TargetMode = "External"/>
	<Relationship Id="rId10" Type="http://schemas.openxmlformats.org/officeDocument/2006/relationships/hyperlink" Target="https://login.consultant.ru/link/?req=doc&amp;base=LAW&amp;n=490805&amp;date=08.09.2025&amp;dst=100019&amp;field=134" TargetMode = "External"/>
	<Relationship Id="rId11" Type="http://schemas.openxmlformats.org/officeDocument/2006/relationships/hyperlink" Target="https://login.consultant.ru/link/?req=doc&amp;base=RLAW037&amp;n=177679&amp;date=08.09.2025&amp;dst=100149&amp;field=134" TargetMode = "External"/>
	<Relationship Id="rId12" Type="http://schemas.openxmlformats.org/officeDocument/2006/relationships/hyperlink" Target="https://login.consultant.ru/link/?req=doc&amp;base=RLAW037&amp;n=178594&amp;date=08.09.2025&amp;dst=100962&amp;field=134" TargetMode = "External"/>
	<Relationship Id="rId13" Type="http://schemas.openxmlformats.org/officeDocument/2006/relationships/hyperlink" Target="https://login.consultant.ru/link/?req=doc&amp;base=RLAW037&amp;n=176806&amp;date=08.09.2025&amp;dst=100008&amp;field=134" TargetMode = "External"/>
	<Relationship Id="rId14" Type="http://schemas.openxmlformats.org/officeDocument/2006/relationships/hyperlink" Target="https://login.consultant.ru/link/?req=doc&amp;base=RLAW037&amp;n=171857&amp;date=08.09.2025&amp;dst=100008&amp;field=134" TargetMode = "External"/>
	<Relationship Id="rId15" Type="http://schemas.openxmlformats.org/officeDocument/2006/relationships/hyperlink" Target="https://login.consultant.ru/link/?req=doc&amp;base=RLAW037&amp;n=176806&amp;date=08.09.2025&amp;dst=100010&amp;field=134" TargetMode = "External"/>
	<Relationship Id="rId16" Type="http://schemas.openxmlformats.org/officeDocument/2006/relationships/hyperlink" Target="https://login.consultant.ru/link/?req=doc&amp;base=LAW&amp;n=512750&amp;date=08.09.2025" TargetMode = "External"/>
	<Relationship Id="rId17" Type="http://schemas.openxmlformats.org/officeDocument/2006/relationships/hyperlink" Target="https://login.consultant.ru/link/?req=doc&amp;base=LAW&amp;n=512750&amp;date=08.09.2025&amp;dst=104307&amp;field=134" TargetMode = "External"/>
	<Relationship Id="rId18" Type="http://schemas.openxmlformats.org/officeDocument/2006/relationships/hyperlink" Target="https://login.consultant.ru/link/?req=doc&amp;base=LAW&amp;n=512750&amp;date=08.09.2025&amp;dst=105118&amp;field=134" TargetMode = "External"/>
	<Relationship Id="rId19" Type="http://schemas.openxmlformats.org/officeDocument/2006/relationships/hyperlink" Target="https://login.consultant.ru/link/?req=doc&amp;base=LAW&amp;n=512750&amp;date=08.09.2025&amp;dst=105518&amp;field=134" TargetMode = "External"/>
	<Relationship Id="rId20" Type="http://schemas.openxmlformats.org/officeDocument/2006/relationships/hyperlink" Target="https://login.consultant.ru/link/?req=doc&amp;base=LAW&amp;n=512750&amp;date=08.09.2025&amp;dst=105524&amp;field=134" TargetMode = "External"/>
	<Relationship Id="rId21" Type="http://schemas.openxmlformats.org/officeDocument/2006/relationships/hyperlink" Target="https://login.consultant.ru/link/?req=doc&amp;base=RLAW037&amp;n=176806&amp;date=08.09.2025&amp;dst=100012&amp;field=134" TargetMode = "External"/>
	<Relationship Id="rId22" Type="http://schemas.openxmlformats.org/officeDocument/2006/relationships/hyperlink" Target="https://login.consultant.ru/link/?req=doc&amp;base=RLAW037&amp;n=178594&amp;date=08.09.2025&amp;dst=100410&amp;field=134" TargetMode = "External"/>
	<Relationship Id="rId23" Type="http://schemas.openxmlformats.org/officeDocument/2006/relationships/hyperlink" Target="https://login.consultant.ru/link/?req=doc&amp;base=RLAW037&amp;n=173662&amp;date=08.09.2025" TargetMode = "External"/>
	<Relationship Id="rId24" Type="http://schemas.openxmlformats.org/officeDocument/2006/relationships/hyperlink" Target="https://login.consultant.ru/link/?req=doc&amp;base=RLAW037&amp;n=176806&amp;date=08.09.2025&amp;dst=100013&amp;field=134" TargetMode = "External"/>
	<Relationship Id="rId25" Type="http://schemas.openxmlformats.org/officeDocument/2006/relationships/hyperlink" Target="https://login.consultant.ru/link/?req=doc&amp;base=RLAW037&amp;n=176806&amp;date=08.09.2025&amp;dst=100015&amp;field=134" TargetMode = "External"/>
	<Relationship Id="rId26" Type="http://schemas.openxmlformats.org/officeDocument/2006/relationships/hyperlink" Target="https://login.consultant.ru/link/?req=doc&amp;base=LAW&amp;n=491830&amp;date=08.09.2025" TargetMode = "External"/>
	<Relationship Id="rId27" Type="http://schemas.openxmlformats.org/officeDocument/2006/relationships/hyperlink" Target="https://login.consultant.ru/link/?req=doc&amp;base=RLAW037&amp;n=176806&amp;date=08.09.2025&amp;dst=100017&amp;field=134" TargetMode = "External"/>
	<Relationship Id="rId28" Type="http://schemas.openxmlformats.org/officeDocument/2006/relationships/hyperlink" Target="https://login.consultant.ru/link/?req=doc&amp;base=RLAW037&amp;n=176806&amp;date=08.09.2025&amp;dst=100018&amp;field=134" TargetMode = "External"/>
	<Relationship Id="rId29" Type="http://schemas.openxmlformats.org/officeDocument/2006/relationships/hyperlink" Target="https://login.consultant.ru/link/?req=doc&amp;base=LAW&amp;n=121087&amp;date=08.09.2025&amp;dst=100142&amp;field=134" TargetMode = "External"/>
	<Relationship Id="rId30" Type="http://schemas.openxmlformats.org/officeDocument/2006/relationships/hyperlink" Target="https://login.consultant.ru/link/?req=doc&amp;base=LAW&amp;n=503623&amp;date=08.09.2025" TargetMode = "External"/>
	<Relationship Id="rId31" Type="http://schemas.openxmlformats.org/officeDocument/2006/relationships/hyperlink" Target="https://login.consultant.ru/link/?req=doc&amp;base=LAW&amp;n=483130&amp;date=08.09.2025&amp;dst=5769&amp;field=134" TargetMode = "External"/>
	<Relationship Id="rId32" Type="http://schemas.openxmlformats.org/officeDocument/2006/relationships/hyperlink" Target="https://login.consultant.ru/link/?req=doc&amp;base=RLAW037&amp;n=171857&amp;date=08.09.2025&amp;dst=100009&amp;field=134" TargetMode = "External"/>
	<Relationship Id="rId33" Type="http://schemas.openxmlformats.org/officeDocument/2006/relationships/hyperlink" Target="https://login.consultant.ru/link/?req=doc&amp;base=LAW&amp;n=483130&amp;date=08.09.2025&amp;dst=5769&amp;field=134" TargetMode = "External"/>
	<Relationship Id="rId34" Type="http://schemas.openxmlformats.org/officeDocument/2006/relationships/hyperlink" Target="https://login.consultant.ru/link/?req=doc&amp;base=RLAW037&amp;n=171857&amp;date=08.09.2025&amp;dst=100011&amp;field=134" TargetMode = "External"/>
	<Relationship Id="rId35" Type="http://schemas.openxmlformats.org/officeDocument/2006/relationships/hyperlink" Target="https://login.consultant.ru/link/?req=doc&amp;base=RLAW037&amp;n=176806&amp;date=08.09.2025&amp;dst=100020&amp;field=134" TargetMode = "External"/>
	<Relationship Id="rId36" Type="http://schemas.openxmlformats.org/officeDocument/2006/relationships/hyperlink" Target="https://login.consultant.ru/link/?req=doc&amp;base=LAW&amp;n=511241&amp;date=08.09.2025&amp;dst=3704&amp;field=134" TargetMode = "External"/>
	<Relationship Id="rId37" Type="http://schemas.openxmlformats.org/officeDocument/2006/relationships/hyperlink" Target="https://login.consultant.ru/link/?req=doc&amp;base=LAW&amp;n=511241&amp;date=08.09.2025&amp;dst=3722&amp;field=134" TargetMode = "External"/>
	<Relationship Id="rId38" Type="http://schemas.openxmlformats.org/officeDocument/2006/relationships/hyperlink" Target="https://login.consultant.ru/link/?req=doc&amp;base=LAW&amp;n=508490&amp;date=08.09.2025&amp;dst=217&amp;field=134" TargetMode = "External"/>
	<Relationship Id="rId39" Type="http://schemas.openxmlformats.org/officeDocument/2006/relationships/hyperlink" Target="https://login.consultant.ru/link/?req=doc&amp;base=LAW&amp;n=508490&amp;date=08.09.2025&amp;dst=217&amp;field=134" TargetMode = "External"/>
	<Relationship Id="rId40" Type="http://schemas.openxmlformats.org/officeDocument/2006/relationships/hyperlink" Target="https://login.consultant.ru/link/?req=doc&amp;base=LAW&amp;n=511356&amp;date=08.09.2025&amp;dst=100104&amp;field=134" TargetMode = "External"/>
	<Relationship Id="rId41" Type="http://schemas.openxmlformats.org/officeDocument/2006/relationships/hyperlink" Target="https://login.consultant.ru/link/?req=doc&amp;base=RLAW037&amp;n=176806&amp;date=08.09.2025&amp;dst=100023&amp;field=134" TargetMode = "External"/>
	<Relationship Id="rId42" Type="http://schemas.openxmlformats.org/officeDocument/2006/relationships/hyperlink" Target="https://login.consultant.ru/link/?req=doc&amp;base=RLAW037&amp;n=176806&amp;date=08.09.2025&amp;dst=100025&amp;field=134" TargetMode = "External"/>
	<Relationship Id="rId43" Type="http://schemas.openxmlformats.org/officeDocument/2006/relationships/hyperlink" Target="https://login.consultant.ru/link/?req=doc&amp;base=LAW&amp;n=511241&amp;date=08.09.2025&amp;dst=3704&amp;field=134" TargetMode = "External"/>
	<Relationship Id="rId44" Type="http://schemas.openxmlformats.org/officeDocument/2006/relationships/hyperlink" Target="https://login.consultant.ru/link/?req=doc&amp;base=LAW&amp;n=511241&amp;date=08.09.2025&amp;dst=3722&amp;field=134" TargetMode = "External"/>
	<Relationship Id="rId45" Type="http://schemas.openxmlformats.org/officeDocument/2006/relationships/hyperlink" Target="https://login.consultant.ru/link/?req=doc&amp;base=LAW&amp;n=496909&amp;date=08.09.2025&amp;dst=104399&amp;field=134" TargetMode = "External"/>
	<Relationship Id="rId46" Type="http://schemas.openxmlformats.org/officeDocument/2006/relationships/hyperlink" Target="https://login.consultant.ru/link/?req=doc&amp;base=LAW&amp;n=496909&amp;date=08.09.2025&amp;dst=115401&amp;field=134" TargetMode = "External"/>
	<Relationship Id="rId47" Type="http://schemas.openxmlformats.org/officeDocument/2006/relationships/hyperlink" Target="https://login.consultant.ru/link/?req=doc&amp;base=LAW&amp;n=496909&amp;date=08.09.2025&amp;dst=115561&amp;field=134" TargetMode = "External"/>
	<Relationship Id="rId48" Type="http://schemas.openxmlformats.org/officeDocument/2006/relationships/hyperlink" Target="https://login.consultant.ru/link/?req=doc&amp;base=LAW&amp;n=496909&amp;date=08.09.2025&amp;dst=115931&amp;field=134" TargetMode = "External"/>
	<Relationship Id="rId49" Type="http://schemas.openxmlformats.org/officeDocument/2006/relationships/hyperlink" Target="https://login.consultant.ru/link/?req=doc&amp;base=LAW&amp;n=496909&amp;date=08.09.2025&amp;dst=117911&amp;field=134" TargetMode = "External"/>
	<Relationship Id="rId50" Type="http://schemas.openxmlformats.org/officeDocument/2006/relationships/hyperlink" Target="https://login.consultant.ru/link/?req=doc&amp;base=LAW&amp;n=496909&amp;date=08.09.2025&amp;dst=119213&amp;field=134" TargetMode = "External"/>
	<Relationship Id="rId51" Type="http://schemas.openxmlformats.org/officeDocument/2006/relationships/hyperlink" Target="https://login.consultant.ru/link/?req=doc&amp;base=LAW&amp;n=496909&amp;date=08.09.2025&amp;dst=119409&amp;field=134" TargetMode = "External"/>
	<Relationship Id="rId52" Type="http://schemas.openxmlformats.org/officeDocument/2006/relationships/hyperlink" Target="https://login.consultant.ru/link/?req=doc&amp;base=LAW&amp;n=496909&amp;date=08.09.2025&amp;dst=120259&amp;field=134" TargetMode = "External"/>
	<Relationship Id="rId53" Type="http://schemas.openxmlformats.org/officeDocument/2006/relationships/hyperlink" Target="https://login.consultant.ru/link/?req=doc&amp;base=LAW&amp;n=496909&amp;date=08.09.2025&amp;dst=120263&amp;field=134" TargetMode = "External"/>
	<Relationship Id="rId54" Type="http://schemas.openxmlformats.org/officeDocument/2006/relationships/hyperlink" Target="https://login.consultant.ru/link/?req=doc&amp;base=LAW&amp;n=496909&amp;date=08.09.2025&amp;dst=120433&amp;field=134" TargetMode = "External"/>
	<Relationship Id="rId55" Type="http://schemas.openxmlformats.org/officeDocument/2006/relationships/hyperlink" Target="https://login.consultant.ru/link/?req=doc&amp;base=LAW&amp;n=496909&amp;date=08.09.2025&amp;dst=120695&amp;field=134" TargetMode = "External"/>
	<Relationship Id="rId56" Type="http://schemas.openxmlformats.org/officeDocument/2006/relationships/hyperlink" Target="https://login.consultant.ru/link/?req=doc&amp;base=LAW&amp;n=496909&amp;date=08.09.2025&amp;dst=120801&amp;field=134" TargetMode = "External"/>
	<Relationship Id="rId57" Type="http://schemas.openxmlformats.org/officeDocument/2006/relationships/hyperlink" Target="https://login.consultant.ru/link/?req=doc&amp;base=LAW&amp;n=496909&amp;date=08.09.2025&amp;dst=121093&amp;field=134" TargetMode = "External"/>
	<Relationship Id="rId58" Type="http://schemas.openxmlformats.org/officeDocument/2006/relationships/hyperlink" Target="https://login.consultant.ru/link/?req=doc&amp;base=LAW&amp;n=496909&amp;date=08.09.2025&amp;dst=139113&amp;field=134" TargetMode = "External"/>
	<Relationship Id="rId59" Type="http://schemas.openxmlformats.org/officeDocument/2006/relationships/hyperlink" Target="https://login.consultant.ru/link/?req=doc&amp;base=LAW&amp;n=496909&amp;date=08.09.2025&amp;dst=124169&amp;field=134" TargetMode = "External"/>
	<Relationship Id="rId60" Type="http://schemas.openxmlformats.org/officeDocument/2006/relationships/hyperlink" Target="https://login.consultant.ru/link/?req=doc&amp;base=LAW&amp;n=496909&amp;date=08.09.2025&amp;dst=124563&amp;field=134" TargetMode = "External"/>
	<Relationship Id="rId61" Type="http://schemas.openxmlformats.org/officeDocument/2006/relationships/hyperlink" Target="https://login.consultant.ru/link/?req=doc&amp;base=LAW&amp;n=496909&amp;date=08.09.2025&amp;dst=124685&amp;field=134" TargetMode = "External"/>
	<Relationship Id="rId62" Type="http://schemas.openxmlformats.org/officeDocument/2006/relationships/hyperlink" Target="https://login.consultant.ru/link/?req=doc&amp;base=LAW&amp;n=496909&amp;date=08.09.2025&amp;dst=124753&amp;field=134" TargetMode = "External"/>
	<Relationship Id="rId63" Type="http://schemas.openxmlformats.org/officeDocument/2006/relationships/hyperlink" Target="https://login.consultant.ru/link/?req=doc&amp;base=LAW&amp;n=496909&amp;date=08.09.2025&amp;dst=124775&amp;field=134" TargetMode = "External"/>
	<Relationship Id="rId64" Type="http://schemas.openxmlformats.org/officeDocument/2006/relationships/hyperlink" Target="https://login.consultant.ru/link/?req=doc&amp;base=LAW&amp;n=496909&amp;date=08.09.2025&amp;dst=124801&amp;field=134" TargetMode = "External"/>
	<Relationship Id="rId65" Type="http://schemas.openxmlformats.org/officeDocument/2006/relationships/hyperlink" Target="https://login.consultant.ru/link/?req=doc&amp;base=LAW&amp;n=496909&amp;date=08.09.2025&amp;dst=125167&amp;field=134" TargetMode = "External"/>
	<Relationship Id="rId66" Type="http://schemas.openxmlformats.org/officeDocument/2006/relationships/hyperlink" Target="https://login.consultant.ru/link/?req=doc&amp;base=RLAW037&amp;n=176806&amp;date=08.09.2025&amp;dst=100026&amp;field=134" TargetMode = "External"/>
	<Relationship Id="rId67" Type="http://schemas.openxmlformats.org/officeDocument/2006/relationships/hyperlink" Target="https://login.consultant.ru/link/?req=doc&amp;base=RLAW037&amp;n=176806&amp;date=08.09.2025&amp;dst=10002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культуры и туризма Калужской обл. от 05.06.2024 N 297
(ред. от 05.03.2025)
"Об утверждении Порядка предоставления из областного бюджета субсидий на возмещение части фактически произведенных затрат на развитие материально-технической базы субъектам аграрного туризма"
(Зарегистрировано в Администрации Губернатора Калужской обл. 20.06.2024 N 14387)</dc:title>
  <dcterms:created xsi:type="dcterms:W3CDTF">2025-09-08T12:34:33Z</dcterms:created>
</cp:coreProperties>
</file>